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8" w:type="pct"/>
        <w:tblInd w:w="10" w:type="dxa"/>
        <w:shd w:val="solid" w:color="FFFFFF" w:fill="auto"/>
        <w:tblCellMar>
          <w:left w:w="10" w:type="dxa"/>
          <w:right w:w="10" w:type="dxa"/>
        </w:tblCellMar>
        <w:tblLook w:val="01E0" w:firstRow="1" w:lastRow="1" w:firstColumn="1" w:lastColumn="1" w:noHBand="0" w:noVBand="0"/>
      </w:tblPr>
      <w:tblGrid>
        <w:gridCol w:w="10904"/>
      </w:tblGrid>
      <w:tr w:rsidR="00C57A95" w14:paraId="3DBA06BA" w14:textId="77777777" w:rsidTr="00960435">
        <w:tc>
          <w:tcPr>
            <w:tcW w:w="0" w:type="auto"/>
            <w:shd w:val="solid" w:color="FFFFFF" w:fill="auto"/>
          </w:tcPr>
          <w:p w14:paraId="0627A7D2" w14:textId="76969E13" w:rsidR="00C57A95" w:rsidRDefault="00960435" w:rsidP="00960435">
            <w:r>
              <w:rPr>
                <w:noProof/>
              </w:rPr>
              <w:drawing>
                <wp:inline distT="0" distB="0" distL="0" distR="0" wp14:anchorId="00A7443C" wp14:editId="50D42B86">
                  <wp:extent cx="6629400" cy="990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0" cy="990600"/>
                          </a:xfrm>
                          <a:prstGeom prst="rect">
                            <a:avLst/>
                          </a:prstGeom>
                          <a:noFill/>
                          <a:ln>
                            <a:noFill/>
                          </a:ln>
                        </pic:spPr>
                      </pic:pic>
                    </a:graphicData>
                  </a:graphic>
                </wp:inline>
              </w:drawing>
            </w:r>
          </w:p>
          <w:p w14:paraId="6B457C76" w14:textId="7E0731C1" w:rsidR="00960435" w:rsidRDefault="008B227D">
            <w:pPr>
              <w:rPr>
                <w:color w:val="000000"/>
                <w:sz w:val="24"/>
                <w:shd w:val="solid" w:color="FFFFFF" w:fill="auto"/>
              </w:rPr>
            </w:pPr>
            <w:r>
              <w:rPr>
                <w:color w:val="000000"/>
                <w:sz w:val="24"/>
                <w:shd w:val="solid" w:color="FFFFFF" w:fill="auto"/>
              </w:rPr>
              <w:t> </w:t>
            </w:r>
          </w:p>
          <w:p w14:paraId="0CF8F6E9" w14:textId="77777777" w:rsidR="00960435" w:rsidRDefault="00960435">
            <w:pPr>
              <w:rPr>
                <w:color w:val="000000"/>
                <w:sz w:val="24"/>
                <w:shd w:val="solid" w:color="FFFFFF" w:fill="auto"/>
              </w:rPr>
            </w:pPr>
          </w:p>
          <w:p w14:paraId="3A5DDB7C" w14:textId="63C4B8F8" w:rsidR="00960435" w:rsidRDefault="00960435"/>
        </w:tc>
      </w:tr>
      <w:tr w:rsidR="00960435" w14:paraId="245FC7E7" w14:textId="77777777" w:rsidTr="00960435">
        <w:tc>
          <w:tcPr>
            <w:tcW w:w="0" w:type="auto"/>
            <w:shd w:val="solid" w:color="FFFFFF" w:fill="auto"/>
          </w:tcPr>
          <w:p w14:paraId="77BF3FD6" w14:textId="31B1DF5E" w:rsidR="00960435" w:rsidRDefault="00A1666A" w:rsidP="00960435">
            <w:pPr>
              <w:jc w:val="center"/>
              <w:rPr>
                <w:b/>
                <w:bCs/>
              </w:rPr>
            </w:pPr>
            <w:r>
              <w:rPr>
                <w:b/>
                <w:bCs/>
              </w:rPr>
              <w:t>LOBBY GREETER/SERVICE NAVIGATOR</w:t>
            </w:r>
          </w:p>
          <w:p w14:paraId="62ECD7CB" w14:textId="77777777" w:rsidR="00960435" w:rsidRDefault="00960435" w:rsidP="00960435">
            <w:pPr>
              <w:rPr>
                <w:b/>
                <w:bCs/>
              </w:rPr>
            </w:pPr>
          </w:p>
          <w:p w14:paraId="5ED5A622" w14:textId="299FABF7" w:rsidR="00960435" w:rsidRDefault="00960435" w:rsidP="00960435">
            <w:r w:rsidRPr="00305E9B">
              <w:rPr>
                <w:b/>
                <w:bCs/>
              </w:rPr>
              <w:t>Volunteer Reports to</w:t>
            </w:r>
            <w:r>
              <w:t>:</w:t>
            </w:r>
            <w:r w:rsidR="00CF0DAE">
              <w:t xml:space="preserve"> </w:t>
            </w:r>
            <w:r>
              <w:t>Manager of Special Events and Volunteers</w:t>
            </w:r>
          </w:p>
          <w:p w14:paraId="37E90E4D" w14:textId="77777777" w:rsidR="00960435" w:rsidRDefault="00960435" w:rsidP="00960435"/>
          <w:p w14:paraId="45535FE3" w14:textId="3A0E826C" w:rsidR="00960435" w:rsidRDefault="00960435" w:rsidP="00960435">
            <w:r w:rsidRPr="00305E9B">
              <w:rPr>
                <w:b/>
                <w:bCs/>
              </w:rPr>
              <w:t>Summary:</w:t>
            </w:r>
            <w:r>
              <w:t xml:space="preserve"> </w:t>
            </w:r>
            <w:r w:rsidR="00305BB6">
              <w:t>The Lobby Greeter/Service Navigator helps present and warm and welcoming environment to all people who visit Open Door Health Center of IL. This volunteer assists staff by welcoming clients to Open Door, assisting clients in understanding and completing all paperwork that is part of the intake process and acting as a guide within the building. Locations: Elgin, Aurora, DeKalb.</w:t>
            </w:r>
          </w:p>
          <w:p w14:paraId="76966E8E" w14:textId="77777777" w:rsidR="00960435" w:rsidRDefault="00960435" w:rsidP="00960435"/>
          <w:p w14:paraId="2A9252C5" w14:textId="77777777" w:rsidR="00960435" w:rsidRPr="009A4A41" w:rsidRDefault="00960435" w:rsidP="00960435">
            <w:pPr>
              <w:rPr>
                <w:b/>
                <w:bCs/>
              </w:rPr>
            </w:pPr>
            <w:r w:rsidRPr="009A4A41">
              <w:rPr>
                <w:b/>
                <w:bCs/>
              </w:rPr>
              <w:t>Essential Duties and Responsibilities</w:t>
            </w:r>
          </w:p>
          <w:p w14:paraId="4A7E1819" w14:textId="21C2D628" w:rsidR="00960435" w:rsidRDefault="00960435" w:rsidP="00CF0DAE">
            <w:r>
              <w:t xml:space="preserve"> • </w:t>
            </w:r>
            <w:r w:rsidR="00925B11">
              <w:t xml:space="preserve">Assisting clients in </w:t>
            </w:r>
            <w:r w:rsidR="00A1666A">
              <w:t xml:space="preserve">intake process </w:t>
            </w:r>
          </w:p>
          <w:p w14:paraId="626F4A53" w14:textId="0C93369B" w:rsidR="00960435" w:rsidRDefault="00960435" w:rsidP="00960435">
            <w:r>
              <w:t xml:space="preserve">• </w:t>
            </w:r>
            <w:r w:rsidR="00925B11">
              <w:t xml:space="preserve">Helping the </w:t>
            </w:r>
            <w:r w:rsidR="00A1666A">
              <w:t>understand the steps of the process</w:t>
            </w:r>
          </w:p>
          <w:p w14:paraId="61D8EBCA" w14:textId="10916814" w:rsidR="00960435" w:rsidRDefault="00960435" w:rsidP="00960435">
            <w:r>
              <w:t xml:space="preserve">• </w:t>
            </w:r>
            <w:r w:rsidR="00A1666A">
              <w:t xml:space="preserve">Helping clients find their way around the clinics (i.e. bathrooms, vending, and departmental specific areas) </w:t>
            </w:r>
          </w:p>
          <w:p w14:paraId="59DA9E5D" w14:textId="546E5880" w:rsidR="00960435" w:rsidRDefault="00960435" w:rsidP="00960435">
            <w:r>
              <w:t xml:space="preserve">• Other duties </w:t>
            </w:r>
            <w:r w:rsidR="00925B11">
              <w:t xml:space="preserve">that assist clients </w:t>
            </w:r>
            <w:bookmarkStart w:id="0" w:name="_GoBack"/>
            <w:bookmarkEnd w:id="0"/>
          </w:p>
          <w:p w14:paraId="47AF9756" w14:textId="77777777" w:rsidR="00960435" w:rsidRDefault="00960435" w:rsidP="00960435"/>
          <w:p w14:paraId="32FA4AE6" w14:textId="77777777" w:rsidR="00960435" w:rsidRPr="009A4A41" w:rsidRDefault="00960435" w:rsidP="00960435">
            <w:pPr>
              <w:rPr>
                <w:b/>
                <w:bCs/>
              </w:rPr>
            </w:pPr>
            <w:r w:rsidRPr="009A4A41">
              <w:rPr>
                <w:b/>
                <w:bCs/>
              </w:rPr>
              <w:t>Requirements</w:t>
            </w:r>
          </w:p>
          <w:p w14:paraId="47182FB9" w14:textId="7A779BDD" w:rsidR="00960435" w:rsidRDefault="00960435" w:rsidP="00960435">
            <w:r>
              <w:t xml:space="preserve">• Must </w:t>
            </w:r>
            <w:r w:rsidR="00A1666A">
              <w:t>be courteous, friendly, and personable</w:t>
            </w:r>
          </w:p>
          <w:p w14:paraId="3BA73388" w14:textId="3A94CA71" w:rsidR="00960435" w:rsidRDefault="00960435" w:rsidP="00960435">
            <w:r>
              <w:t xml:space="preserve">• Must be dependable and punctual </w:t>
            </w:r>
          </w:p>
          <w:p w14:paraId="1870CAA4" w14:textId="77777777" w:rsidR="00960435" w:rsidRDefault="00960435" w:rsidP="00960435">
            <w:r>
              <w:t xml:space="preserve">• Be self-directed, willing to take initiative, and detail-oriented </w:t>
            </w:r>
          </w:p>
          <w:p w14:paraId="3F6B3275" w14:textId="2C1ED8BB" w:rsidR="00925B11" w:rsidRDefault="00960435" w:rsidP="00925B11">
            <w:r>
              <w:t xml:space="preserve">• Respect and maintain confidentiality of </w:t>
            </w:r>
            <w:proofErr w:type="gramStart"/>
            <w:r>
              <w:t>Open Door</w:t>
            </w:r>
            <w:proofErr w:type="gramEnd"/>
            <w:r>
              <w:t xml:space="preserve"> Health Center volunteers, partners, and donors</w:t>
            </w:r>
          </w:p>
          <w:p w14:paraId="2C94E718" w14:textId="6D06F829" w:rsidR="00960435" w:rsidRDefault="00960435" w:rsidP="00960435"/>
          <w:p w14:paraId="57FBA461" w14:textId="77777777" w:rsidR="00960435" w:rsidRDefault="00960435" w:rsidP="00960435"/>
          <w:p w14:paraId="6772558A" w14:textId="77777777" w:rsidR="00960435" w:rsidRPr="009A4A41" w:rsidRDefault="00960435" w:rsidP="00960435">
            <w:pPr>
              <w:rPr>
                <w:b/>
                <w:bCs/>
              </w:rPr>
            </w:pPr>
            <w:r w:rsidRPr="009A4A41">
              <w:rPr>
                <w:b/>
                <w:bCs/>
              </w:rPr>
              <w:t xml:space="preserve">Training &amp; Supervision </w:t>
            </w:r>
          </w:p>
          <w:p w14:paraId="28487676" w14:textId="77777777" w:rsidR="00960435" w:rsidRDefault="00960435" w:rsidP="00960435">
            <w:r>
              <w:sym w:font="Symbol" w:char="F0B7"/>
            </w:r>
            <w:r>
              <w:t xml:space="preserve"> Attends general volunteer orientation </w:t>
            </w:r>
          </w:p>
          <w:p w14:paraId="7EF552D9" w14:textId="77777777" w:rsidR="00960435" w:rsidRDefault="00960435" w:rsidP="00960435">
            <w:r>
              <w:sym w:font="Symbol" w:char="F0B7"/>
            </w:r>
            <w:r>
              <w:t xml:space="preserve"> Completes office orientation which includes training on the following items:</w:t>
            </w:r>
          </w:p>
          <w:p w14:paraId="247841B3" w14:textId="77777777" w:rsidR="00960435" w:rsidRDefault="00960435" w:rsidP="00960435">
            <w:r>
              <w:tab/>
              <w:t xml:space="preserve">o HIPPA </w:t>
            </w:r>
          </w:p>
          <w:p w14:paraId="347D350A" w14:textId="77777777" w:rsidR="00960435" w:rsidRDefault="00960435" w:rsidP="00960435">
            <w:r>
              <w:tab/>
              <w:t xml:space="preserve">o Confidentiality </w:t>
            </w:r>
          </w:p>
          <w:p w14:paraId="42687F46" w14:textId="01D70E2D" w:rsidR="00960435" w:rsidRDefault="00960435" w:rsidP="00960435">
            <w:r>
              <w:tab/>
              <w:t xml:space="preserve">o Safety </w:t>
            </w:r>
          </w:p>
          <w:p w14:paraId="32478D5F" w14:textId="77777777" w:rsidR="00C37C36" w:rsidRDefault="00C37C36" w:rsidP="00960435"/>
          <w:p w14:paraId="40398AF6" w14:textId="3C90AFB6" w:rsidR="00960435" w:rsidRDefault="008737B0" w:rsidP="00960435">
            <w:pPr>
              <w:rPr>
                <w:rFonts w:eastAsia="Times New Roman"/>
              </w:rPr>
            </w:pPr>
            <w:r>
              <w:rPr>
                <w:rFonts w:eastAsia="Times New Roman"/>
              </w:rPr>
              <w:t>E-Learnings managed by Compliance Officer</w:t>
            </w:r>
          </w:p>
          <w:p w14:paraId="15B1A2B3" w14:textId="77777777" w:rsidR="008737B0" w:rsidRDefault="008737B0" w:rsidP="00960435"/>
          <w:p w14:paraId="73700490" w14:textId="77777777" w:rsidR="00960435" w:rsidRPr="009A4A41" w:rsidRDefault="00960435" w:rsidP="00960435">
            <w:pPr>
              <w:rPr>
                <w:b/>
                <w:bCs/>
              </w:rPr>
            </w:pPr>
            <w:r w:rsidRPr="009A4A41">
              <w:rPr>
                <w:b/>
                <w:bCs/>
              </w:rPr>
              <w:t xml:space="preserve">Evaluation </w:t>
            </w:r>
          </w:p>
          <w:p w14:paraId="2B6C0E5C" w14:textId="7A94C9C5" w:rsidR="00960435" w:rsidRDefault="00960435" w:rsidP="00960435">
            <w:r>
              <w:sym w:font="Symbol" w:char="F0B7"/>
            </w:r>
            <w:r>
              <w:t xml:space="preserve"> All volunteers complete a </w:t>
            </w:r>
            <w:proofErr w:type="gramStart"/>
            <w:r>
              <w:t>60 day</w:t>
            </w:r>
            <w:proofErr w:type="gramEnd"/>
            <w:r>
              <w:t xml:space="preserve"> evaluation </w:t>
            </w:r>
          </w:p>
          <w:p w14:paraId="390D7291" w14:textId="77777777" w:rsidR="00960435" w:rsidRDefault="00960435" w:rsidP="00960435"/>
          <w:p w14:paraId="6B6FB79C" w14:textId="77777777" w:rsidR="00960435" w:rsidRPr="009A4A41" w:rsidRDefault="00960435" w:rsidP="00960435">
            <w:pPr>
              <w:rPr>
                <w:b/>
                <w:bCs/>
              </w:rPr>
            </w:pPr>
            <w:r w:rsidRPr="009A4A41">
              <w:rPr>
                <w:b/>
                <w:bCs/>
              </w:rPr>
              <w:t xml:space="preserve">Time Commitment </w:t>
            </w:r>
          </w:p>
          <w:p w14:paraId="3A435FE3" w14:textId="1460E054" w:rsidR="00960435" w:rsidRDefault="00960435" w:rsidP="00960435">
            <w:r>
              <w:sym w:font="Symbol" w:char="F0B7"/>
            </w:r>
            <w:r>
              <w:t xml:space="preserve"> As needed (TBD by direct supervisor) </w:t>
            </w:r>
          </w:p>
          <w:p w14:paraId="7D682057" w14:textId="77777777" w:rsidR="00960435" w:rsidRDefault="00960435" w:rsidP="00960435"/>
          <w:p w14:paraId="055EE40F" w14:textId="436A2F1C" w:rsidR="00960435" w:rsidRDefault="00960435" w:rsidP="00960435">
            <w:r>
              <w:t>We can’t do it without you! Thank you for being part of our team.</w:t>
            </w:r>
          </w:p>
        </w:tc>
      </w:tr>
      <w:tr w:rsidR="00C57A95" w14:paraId="1F7A6A00" w14:textId="77777777" w:rsidTr="00960435">
        <w:tc>
          <w:tcPr>
            <w:tcW w:w="0" w:type="auto"/>
            <w:shd w:val="solid" w:color="FFFFFF" w:fill="auto"/>
          </w:tcPr>
          <w:p w14:paraId="7FFCC765" w14:textId="1C832B96" w:rsidR="00C57A95" w:rsidRDefault="00960435">
            <w:r>
              <w:rPr>
                <w:noProof/>
              </w:rPr>
              <w:drawing>
                <wp:inline distT="0" distB="0" distL="0" distR="0" wp14:anchorId="673FBAAB" wp14:editId="078BE2A9">
                  <wp:extent cx="6000750" cy="7429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0" cy="742950"/>
                          </a:xfrm>
                          <a:prstGeom prst="rect">
                            <a:avLst/>
                          </a:prstGeom>
                          <a:noFill/>
                          <a:ln>
                            <a:noFill/>
                          </a:ln>
                        </pic:spPr>
                      </pic:pic>
                    </a:graphicData>
                  </a:graphic>
                </wp:inline>
              </w:drawing>
            </w:r>
          </w:p>
        </w:tc>
      </w:tr>
    </w:tbl>
    <w:p w14:paraId="364142AA" w14:textId="77777777" w:rsidR="00E619F7" w:rsidRDefault="00E619F7" w:rsidP="00960435"/>
    <w:sectPr w:rsidR="00E619F7" w:rsidSect="00960435">
      <w:pgSz w:w="12240" w:h="15840" w:code="1"/>
      <w:pgMar w:top="720" w:right="720" w:bottom="720" w:left="720"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340F"/>
    <w:multiLevelType w:val="hybridMultilevel"/>
    <w:tmpl w:val="E72C1E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B41613D"/>
    <w:multiLevelType w:val="hybridMultilevel"/>
    <w:tmpl w:val="74D4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95"/>
    <w:rsid w:val="00305BB6"/>
    <w:rsid w:val="005304BE"/>
    <w:rsid w:val="00826E53"/>
    <w:rsid w:val="008567E1"/>
    <w:rsid w:val="008737B0"/>
    <w:rsid w:val="008B227D"/>
    <w:rsid w:val="00925B11"/>
    <w:rsid w:val="00960435"/>
    <w:rsid w:val="00A1666A"/>
    <w:rsid w:val="00C37C36"/>
    <w:rsid w:val="00C57A95"/>
    <w:rsid w:val="00CF0DAE"/>
    <w:rsid w:val="00E6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4AAC"/>
  <w15:docId w15:val="{9E1B1B04-597D-49DA-9341-EA825B85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Harshbarger</dc:creator>
  <cp:lastModifiedBy>Danise Habun</cp:lastModifiedBy>
  <cp:revision>2</cp:revision>
  <dcterms:created xsi:type="dcterms:W3CDTF">2020-01-13T16:46:00Z</dcterms:created>
  <dcterms:modified xsi:type="dcterms:W3CDTF">2020-01-13T16:46:00Z</dcterms:modified>
</cp:coreProperties>
</file>